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100" w:beforeAutospacing="1" w:after="100" w:afterAutospacing="1" w:line="240" w:lineRule="auto"/>
        <w:jc w:val="center"/>
        <w:outlineLvl w:val="0"/>
        <w:rPr>
          <w:rFonts w:ascii="Constantia" w:eastAsia="Times New Roman" w:hAnsi="Constantia" w:cs="Arial"/>
          <w:b/>
          <w:bCs/>
          <w:smallCaps/>
          <w:kern w:val="36"/>
          <w:sz w:val="36"/>
          <w:szCs w:val="36"/>
          <w:lang w:eastAsia="pl-PL"/>
        </w:rPr>
      </w:pPr>
      <w:r>
        <w:rPr>
          <w:rFonts w:ascii="Constantia" w:eastAsia="Times New Roman" w:hAnsi="Constantia" w:cs="Arial"/>
          <w:b/>
          <w:bCs/>
          <w:smallCaps/>
          <w:kern w:val="36"/>
          <w:sz w:val="36"/>
          <w:szCs w:val="36"/>
          <w:lang w:eastAsia="pl-PL"/>
        </w:rPr>
        <w:t>Wybory uzupełniające</w:t>
      </w:r>
      <w:r>
        <w:rPr>
          <w:rFonts w:ascii="Constantia" w:hAnsi="Constantia"/>
          <w:b/>
          <w:sz w:val="36"/>
          <w:szCs w:val="36"/>
        </w:rPr>
        <w:t xml:space="preserve"> </w:t>
      </w:r>
      <w:r>
        <w:rPr>
          <w:rFonts w:ascii="Constantia" w:eastAsia="Times New Roman" w:hAnsi="Constantia" w:cs="Arial"/>
          <w:b/>
          <w:bCs/>
          <w:smallCaps/>
          <w:kern w:val="36"/>
          <w:sz w:val="36"/>
          <w:szCs w:val="36"/>
          <w:lang w:eastAsia="pl-PL"/>
        </w:rPr>
        <w:t>ławników kadencja 2024-2027</w:t>
      </w:r>
    </w:p>
    <w:p>
      <w:pPr>
        <w:shd w:val="clear" w:color="auto" w:fill="FFFFFF"/>
        <w:spacing w:after="0" w:line="288" w:lineRule="atLeast"/>
        <w:jc w:val="both"/>
        <w:textAlignment w:val="baseline"/>
        <w:rPr>
          <w:rFonts w:ascii="Constantia" w:eastAsia="Times New Roman" w:hAnsi="Constantia" w:cs="Arial"/>
          <w:b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Cs/>
          <w:sz w:val="23"/>
          <w:szCs w:val="23"/>
          <w:lang w:eastAsia="pl-PL"/>
        </w:rPr>
        <w:t>Rada Miejska Cieszyna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 informuję, że w terminie do dnia </w:t>
      </w:r>
      <w:r>
        <w:rPr>
          <w:rFonts w:ascii="Constantia" w:eastAsia="Times New Roman" w:hAnsi="Constantia" w:cs="Arial"/>
          <w:b/>
          <w:sz w:val="23"/>
          <w:szCs w:val="23"/>
          <w:u w:val="single"/>
          <w:lang w:eastAsia="pl-PL"/>
        </w:rPr>
        <w:t xml:space="preserve">12 stycznia 2024 roku 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>trwa nabór kandydatów na ławników w wyborach uzupełniających</w:t>
      </w:r>
      <w:r>
        <w:rPr>
          <w:rFonts w:ascii="Constantia" w:eastAsia="Times New Roman" w:hAnsi="Constantia" w:cs="Arial"/>
          <w:b/>
          <w:sz w:val="23"/>
          <w:szCs w:val="23"/>
          <w:lang w:eastAsia="pl-PL"/>
        </w:rPr>
        <w:t>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do Sądu Okręgowego w Bielsku – Białej </w:t>
      </w: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 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>do orzekania w sprawach cywilnych/ karnych</w:t>
      </w: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 xml:space="preserve"> –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>  </w:t>
      </w: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2 ławników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>,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do Sądu Rejonowego w Cieszynie do orzekania z zakresu prawa pracy </w:t>
      </w: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–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> </w:t>
      </w: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4 ławników.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  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0"/>
          <w:szCs w:val="20"/>
          <w:lang w:eastAsia="pl-PL"/>
        </w:rPr>
      </w:pPr>
      <w:r>
        <w:rPr>
          <w:rFonts w:ascii="Constantia" w:eastAsia="Times New Roman" w:hAnsi="Constantia" w:cs="Arial"/>
          <w:sz w:val="20"/>
          <w:szCs w:val="20"/>
          <w:lang w:eastAsia="pl-PL"/>
        </w:rPr>
        <w:t>Zgodnie z ustawą z dnia 27 lipca 2001 r. – Prawo o ustroju sądów powszechnych</w:t>
      </w:r>
      <w:r>
        <w:rPr>
          <w:rFonts w:ascii="Constantia" w:eastAsia="Times New Roman" w:hAnsi="Constantia" w:cs="Arial"/>
          <w:sz w:val="20"/>
          <w:szCs w:val="20"/>
          <w:lang w:eastAsia="pl-PL"/>
        </w:rPr>
        <w:br/>
        <w:t>(tekst jednolity: Dz. U. z 2023 r., poz. 217 z późn. zm.)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 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pict>
          <v:rect id="_x0000_i1025" style="width:0;height:0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Ławnikiem może być wybrany ten, kto: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posiada obywatelstwo polskie i korzysta z pełni praw cywilnych i obywatelskich,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jest nieskazitelnego charakteru,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ukończył 30 lat,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jest zatrudniony, prowadzi działalność gospodarczą lub mieszka w miejscu kandydowania, co najmniej od roku,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nie przekroczył 70 lat,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jest zdolny, ze względu na stan zdrowia, do pełnienia obowiązków ławnika,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posiada, co najmniej wykształcenie średnie lub średnie branżowe.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Do orzekania w sprawach z zakresu prawa pracy ławnikiem powinna być wybrana osoba wykazująca szczególną znajomość spraw pracowniczych.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Ławnikami  nie mogą być: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osoby zatrudnione w sądach powszechnych i innych sądach oraz w prokuraturze,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osoby wchodzące w skład organów, od których orzeczenia można żądać skierowania sprawy na drogę postępowania sądowego,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funkcjonariusze Policji oraz inne osoby zajmujące stanowiska związane ze ściganiem przestępstw i wykroczeń,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adwokaci i aplikanci adwokaccy,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radcy prawni i aplikanci radcowscy,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duchowni,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żołnierze w czynnej służbie wojskowej,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funkcjonariusze Służby Więziennej,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radni gminy, powiatu i województwa.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Nie można być ławnikiem jednocześnie w więcej niż jednym sądzie.</w:t>
      </w:r>
    </w:p>
    <w:p>
      <w:pPr>
        <w:spacing w:after="0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pict>
          <v:rect id="_x0000_i1026" style="width:0;height:0" o:hralign="center" o:hrstd="t" o:hr="t" fillcolor="#a0a0a0" stroked="f"/>
        </w:pict>
      </w:r>
    </w:p>
    <w:p>
      <w:pPr>
        <w:spacing w:before="100" w:beforeAutospacing="1" w:after="100" w:afterAutospacing="1" w:line="240" w:lineRule="auto"/>
        <w:jc w:val="center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ZGŁASZANIE KANDYDATÓW: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Kandydatów na ławników mogą zgłaszać radom gmin: </w:t>
      </w:r>
    </w:p>
    <w:p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prezesi właściwych sądów, </w:t>
      </w:r>
    </w:p>
    <w:p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stowarzyszenia, inne organizacje społeczne i zawodowe, zarejestrowane na podstawie przepisów prawa z wyłączeniem partii politycznych </w:t>
      </w:r>
    </w:p>
    <w:p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co najmniej pięćdziesięciu obywateli mających czynne prawo wyborcze zamieszkujących stale na terenie gminy dokonującej wyboru.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lastRenderedPageBreak/>
        <w:t>Zgłaszanie kandydatów na ławników dokonuje się na karcie zgłoszenia.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Kartę zgłoszenia należy wypełnić dużymi drukowanymi literami, czarnym lub niebieskim kolorem.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Karta zgłoszenia składa się z trzech części: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Część A – wypełniana jest przez kandydata poprzez wpisanie właściwej gminy,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Część B – wypełniana przez kandydata – obejmuje dane personalne i teleadresowe oraz inne istotne informacje o kandydacie (m.in. status zawodowy, doświadczenie w pracy społecznej, motywy kandydowania na ławnika, informacja o pełnieniu funkcji ławnika w poprzednich kadencjach). W części tej kandydat wskazuje również, do orzekania w którym sądzie jest proponowany (w sądzie rejonowym lub okręgowym) oraz czy jest proponowany do orzekania w sprawach z zakresu prawa pracy (jeśli tak, to dodatkowo wpisuje zwięzłe uzasadnienie potwierdzające szczególną znajomość praw pracowniczych).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Część C – wypełniana przez przedstawiciela podmiotu zgłaszającego kandydata – obejmuje dane podmiotu zgłaszającego i osoby go reprezentującej. Prezes sądu zgłaszający kandydata wypełnia w tej części tylko rubrykę nr 1.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Do karty zgłoszenia kandydat ma obowiązek dołączyć dokumenty, które powinny być opatrzone datą nie wcześniejszą niż 30 dni przed dniem zgłoszenia: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informację z Krajowego Rejestru Karnego dotyczącą zgłaszanej osoby,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oświadczenie kandydata, że nie jest prowadzone przeciwko niemu postępowanie o przestępstwo ścigane z oskarżenia publicznego lub przestępstwo skarbowe,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oświadczenie kandydata, że nie jest lub nie był pozbawiony władzy rodzicielskiej, a także, że władza rodzicielska nie została mu ograniczona ani zawieszona,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zaświadczenie lekarskie o stanie zdrowia, wystawione przez lekarza podstawowej opieki zdrowotnej w rozumieniu przepisów ustawy z dnia 27 października 2017 r. o podstawowej opiece zdrowotnej (Dz. U. z 2022 r., poz. 2527), stwierdzające brak przeciwwskazań do wykonywania funkcji ławnika.</w:t>
      </w:r>
    </w:p>
    <w:p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dwa zdjęcia, zgodnie z wymogami stosowanymi przy składaniu wniosku o wydanie dowodu osobistego.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Ponadto do karty zgłoszenia należy dołączyć:</w:t>
      </w:r>
    </w:p>
    <w:p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aktualny odpis z Krajowego Rejestru Sądowego albo odpis lub zaświadczenie potwierdzające wpis do innego właściwego rejestru lub ewidencji  – jeśli kandydata zgłasza stowarzyszenie lub inna organizacja społeczna lub zawodowa, zarejestrowana na podstawie przepisów prawa. Zgodnie z treścią art. 4 ust. 4aa ustawy z dnia 20 sierpnia 1997 r. o Krajowym Rejestrze Sądowym (Dz. U. z 2022 r. poz. 1683 ze zm.), dalej „ustawa o KRS”, pobrane samodzielnie wydruki komputerowe informacji o podmiotach wpisanych do Rejestru mają moc zrównaną z mocą odpisu aktualnego z rejestru, wydawanego przez Centralną Informację Krajowego Rejestru Sądowego, o których mowa w art. 4 ust. 3 ustawy o KRS, jeżeli posiadają cechy umożliwiające ich weryfikację z danymi zawartymi w Rejestrze.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Odpis z Krajowego Rejestru Sądowego albo odpis lub zaświadczenie potwierdzające wpis organizacji społecznej lub zawodowej do właściwego rejestru lub ewidencji powinny mieć datę </w:t>
      </w: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nie wcześniejszą niż 3 miesiące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t> przed dniem zgłoszenia.</w:t>
      </w:r>
    </w:p>
    <w:p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 xml:space="preserve">imienną listę osób zgłaszających kandydata wraz z podaniem ich numeru PESEL, miejsca stałego zamieszkania i własnoręcznym podpisem każdej z tych osób – gdy </w:t>
      </w:r>
      <w:r>
        <w:rPr>
          <w:rFonts w:ascii="Constantia" w:eastAsia="Times New Roman" w:hAnsi="Constantia" w:cs="Arial"/>
          <w:sz w:val="23"/>
          <w:szCs w:val="23"/>
          <w:lang w:eastAsia="pl-PL"/>
        </w:rPr>
        <w:lastRenderedPageBreak/>
        <w:t>zgłoszenia kandydata na ławnika dokonuje grupa pięćdziesięciu obywateli. Osobą uprawnioną do składania wyjaśnień w sprawie zgłoszenia kandydata jest osoba, której nazwisko zostało umieszczone jako pierwsze na liście.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Osoba ta, wypełnia również kartę zgłoszenia kandydata na ławnika w części C pkt 2, 3, 5 oraz podpisuje ostatnią stronę karty.</w:t>
      </w:r>
    </w:p>
    <w:p>
      <w:pPr>
        <w:spacing w:after="0" w:line="240" w:lineRule="auto"/>
        <w:jc w:val="both"/>
        <w:rPr>
          <w:rFonts w:ascii="Constantia" w:eastAsia="Times New Roman" w:hAnsi="Constantia" w:cs="Times New Roman"/>
          <w:sz w:val="23"/>
          <w:szCs w:val="23"/>
          <w:lang w:eastAsia="pl-PL"/>
        </w:rPr>
      </w:pPr>
      <w:r>
        <w:rPr>
          <w:rFonts w:ascii="Constantia" w:eastAsia="Times New Roman" w:hAnsi="Constantia" w:cs="Times New Roman"/>
          <w:sz w:val="23"/>
          <w:szCs w:val="23"/>
          <w:lang w:eastAsia="pl-PL"/>
        </w:rPr>
        <w:t>Rada Miejska Cieszyna zasięga od Komendanta Wojewódzkiego Policji informacji o kandydatach na ławników. Informacje te uzyskuje się i sporządza na zasadach określonych dla informacji o kandydacie do objęcia stanowiska sędziowskiego.</w:t>
      </w:r>
    </w:p>
    <w:p>
      <w:pPr>
        <w:spacing w:after="0" w:line="240" w:lineRule="auto"/>
        <w:jc w:val="both"/>
        <w:rPr>
          <w:rFonts w:ascii="Constantia" w:eastAsia="Times New Roman" w:hAnsi="Constantia" w:cs="Times New Roman"/>
          <w:b/>
          <w:bCs/>
          <w:sz w:val="23"/>
          <w:szCs w:val="23"/>
          <w:lang w:eastAsia="pl-PL"/>
        </w:rPr>
      </w:pPr>
    </w:p>
    <w:p>
      <w:pPr>
        <w:spacing w:after="0" w:line="240" w:lineRule="auto"/>
        <w:jc w:val="both"/>
        <w:rPr>
          <w:rFonts w:ascii="Constantia" w:eastAsia="Times New Roman" w:hAnsi="Constantia" w:cs="Times New Roman"/>
          <w:sz w:val="23"/>
          <w:szCs w:val="23"/>
          <w:lang w:eastAsia="pl-PL"/>
        </w:rPr>
      </w:pPr>
      <w:r>
        <w:rPr>
          <w:rFonts w:ascii="Constantia" w:eastAsia="Times New Roman" w:hAnsi="Constantia" w:cs="Times New Roman"/>
          <w:sz w:val="23"/>
          <w:szCs w:val="23"/>
          <w:lang w:eastAsia="pl-PL"/>
        </w:rPr>
        <w:t xml:space="preserve">Zgłoszenia kandydatów, które wpłynęły do Rady Miejskiej Cieszyna po upływie terminu, a także zgłoszenia, które nie spełniają wymagań formalnych, pozostawia się bez dalszego biegu. Przywrócenie terminu do zgłoszenia kandydatów jest niedopuszczalne. Pozostawienie zgłoszenia bez dalszego biegu Rada Miejska Cieszyna  stwierdza w drodze uchwały. </w:t>
      </w:r>
    </w:p>
    <w:p>
      <w:p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b/>
          <w:bCs/>
          <w:sz w:val="23"/>
          <w:szCs w:val="23"/>
          <w:lang w:eastAsia="pl-PL"/>
        </w:rPr>
        <w:t>Koszty  związane z uzyskaniem dokumentów stanowiących załączniki do karty zgłoszenia kandydata na ławnika: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Opłaty za badanie lekarskie i za wystawienie zaświadczenia lekarskiego oraz koszty zdjęć kandydata – ponosi kandydat na ławnika.</w:t>
      </w:r>
    </w:p>
    <w:p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Pozostałe koszty związane z wydaniem informacji z Krajowego Rejestru Karnego, wydaniem aktualnego odpisu z Krajowego Rejestru Sądowego albo odpisy lub zaświadczenia z innego rejestru lub ewidencji ponosi Skarb Państwa.</w:t>
      </w:r>
    </w:p>
    <w:p>
      <w:pPr>
        <w:spacing w:after="0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Wzory druków dla kandydatów na ławników można pobrać, po czym wypełnione złożyć w Urzędzie Miejskim w Cieszynie, ul. Rynek 1, w Biurze Rady Miejskiej Cieszyna,  pok. Nr 203 (II piętro) w godzinach pracy Urzędu. Wzory druków dostępne są również na stronie internetowej Miasta Cieszyna.</w:t>
      </w:r>
    </w:p>
    <w:p>
      <w:pPr>
        <w:spacing w:after="0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</w:p>
    <w:p>
      <w:pPr>
        <w:spacing w:after="0" w:line="240" w:lineRule="auto"/>
        <w:jc w:val="both"/>
        <w:rPr>
          <w:rFonts w:ascii="Constantia" w:eastAsia="Times New Roman" w:hAnsi="Constantia" w:cs="Arial"/>
          <w:sz w:val="23"/>
          <w:szCs w:val="23"/>
          <w:lang w:eastAsia="pl-PL"/>
        </w:rPr>
      </w:pPr>
      <w:r>
        <w:rPr>
          <w:rFonts w:ascii="Constantia" w:eastAsia="Times New Roman" w:hAnsi="Constantia" w:cs="Arial"/>
          <w:sz w:val="23"/>
          <w:szCs w:val="23"/>
          <w:lang w:eastAsia="pl-PL"/>
        </w:rPr>
        <w:t>Informacji związanych z wyborem ławników udziela Biuro Rady Miejskiej Cieszyna – tel. 33 479 43 11, 33 479 43 12, e-mail: </w:t>
      </w:r>
      <w:hyperlink r:id="rId5" w:tooltip="Adres e-mail" w:history="1">
        <w:r>
          <w:rPr>
            <w:rFonts w:ascii="Constantia" w:eastAsia="Times New Roman" w:hAnsi="Constantia" w:cs="Arial"/>
            <w:sz w:val="23"/>
            <w:szCs w:val="23"/>
            <w:u w:val="single"/>
            <w:lang w:eastAsia="pl-PL"/>
          </w:rPr>
          <w:t>biurorady@um.cieszyn.pl</w:t>
        </w:r>
      </w:hyperlink>
      <w:r>
        <w:rPr>
          <w:rFonts w:ascii="Constantia" w:eastAsia="Times New Roman" w:hAnsi="Constantia" w:cs="Arial"/>
          <w:sz w:val="23"/>
          <w:szCs w:val="23"/>
          <w:lang w:eastAsia="pl-PL"/>
        </w:rPr>
        <w:t>.</w:t>
      </w:r>
    </w:p>
    <w:p>
      <w:pPr>
        <w:shd w:val="clear" w:color="auto" w:fill="FFFFFF"/>
        <w:spacing w:line="240" w:lineRule="auto"/>
        <w:jc w:val="center"/>
        <w:textAlignment w:val="baseline"/>
        <w:rPr>
          <w:rFonts w:ascii="Constantia" w:eastAsia="Times New Roman" w:hAnsi="Constantia" w:cs="Arial"/>
          <w:b/>
          <w:bCs/>
          <w:sz w:val="20"/>
          <w:szCs w:val="20"/>
          <w:lang w:eastAsia="pl-PL"/>
        </w:rPr>
      </w:pPr>
    </w:p>
    <w:p>
      <w:pPr>
        <w:shd w:val="clear" w:color="auto" w:fill="FFFFFF"/>
        <w:spacing w:line="240" w:lineRule="auto"/>
        <w:ind w:left="5664"/>
        <w:jc w:val="center"/>
        <w:textAlignment w:val="baseline"/>
        <w:rPr>
          <w:rFonts w:ascii="Constantia" w:eastAsia="Times New Roman" w:hAnsi="Constantia" w:cs="Arial"/>
          <w:b/>
          <w:bCs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b/>
          <w:bCs/>
          <w:sz w:val="24"/>
          <w:szCs w:val="24"/>
          <w:lang w:eastAsia="pl-PL"/>
        </w:rPr>
        <w:t>Przewodniczący</w:t>
      </w:r>
      <w:r>
        <w:rPr>
          <w:rFonts w:ascii="Constantia" w:eastAsia="Times New Roman" w:hAnsi="Constantia" w:cs="Arial"/>
          <w:b/>
          <w:bCs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Constantia" w:eastAsia="Times New Roman" w:hAnsi="Constantia" w:cs="Arial"/>
          <w:b/>
          <w:bCs/>
          <w:sz w:val="24"/>
          <w:szCs w:val="24"/>
          <w:lang w:eastAsia="pl-PL"/>
        </w:rPr>
        <w:t>Rady Miejskiej Cieszyna</w:t>
      </w:r>
    </w:p>
    <w:p>
      <w:pPr>
        <w:shd w:val="clear" w:color="auto" w:fill="FFFFFF"/>
        <w:spacing w:line="240" w:lineRule="auto"/>
        <w:textAlignment w:val="baseline"/>
        <w:rPr>
          <w:rFonts w:ascii="Constantia" w:eastAsia="Times New Roman" w:hAnsi="Constantia" w:cs="Arial"/>
          <w:sz w:val="24"/>
          <w:szCs w:val="24"/>
          <w:lang w:eastAsia="pl-PL"/>
        </w:rPr>
      </w:pPr>
    </w:p>
    <w:p>
      <w:pPr>
        <w:shd w:val="clear" w:color="auto" w:fill="FFFFFF"/>
        <w:spacing w:line="240" w:lineRule="auto"/>
        <w:ind w:left="4956" w:firstLine="708"/>
        <w:jc w:val="center"/>
        <w:textAlignment w:val="baseline"/>
        <w:rPr>
          <w:rFonts w:ascii="Constantia" w:eastAsia="Times New Roman" w:hAnsi="Constantia" w:cs="Arial"/>
          <w:sz w:val="24"/>
          <w:szCs w:val="24"/>
          <w:lang w:eastAsia="pl-PL"/>
        </w:rPr>
      </w:pPr>
      <w:r>
        <w:rPr>
          <w:rFonts w:ascii="Constantia" w:eastAsia="Times New Roman" w:hAnsi="Constantia" w:cs="Arial"/>
          <w:b/>
          <w:bCs/>
          <w:sz w:val="24"/>
          <w:szCs w:val="24"/>
          <w:lang w:eastAsia="pl-PL"/>
        </w:rPr>
        <w:t>Remigiusz Jankowski</w:t>
      </w:r>
    </w:p>
    <w:sectPr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2D5"/>
    <w:multiLevelType w:val="multilevel"/>
    <w:tmpl w:val="DDC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5475D"/>
    <w:multiLevelType w:val="multilevel"/>
    <w:tmpl w:val="20B8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61A26"/>
    <w:multiLevelType w:val="multilevel"/>
    <w:tmpl w:val="AC8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40142"/>
    <w:multiLevelType w:val="multilevel"/>
    <w:tmpl w:val="D9A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53AD8"/>
    <w:multiLevelType w:val="multilevel"/>
    <w:tmpl w:val="47AE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52343"/>
    <w:multiLevelType w:val="multilevel"/>
    <w:tmpl w:val="14D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34946"/>
    <w:multiLevelType w:val="multilevel"/>
    <w:tmpl w:val="90A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2556A8"/>
    <w:multiLevelType w:val="multilevel"/>
    <w:tmpl w:val="5838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42787"/>
    <w:multiLevelType w:val="hybridMultilevel"/>
    <w:tmpl w:val="4A9A7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35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5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rady@um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Tolasz Natalia</dc:creator>
  <cp:lastModifiedBy>Tolasz Natalia</cp:lastModifiedBy>
  <cp:revision>18</cp:revision>
  <cp:lastPrinted>2023-12-07T07:18:00Z</cp:lastPrinted>
  <dcterms:created xsi:type="dcterms:W3CDTF">2023-05-23T11:07:00Z</dcterms:created>
  <dcterms:modified xsi:type="dcterms:W3CDTF">2023-12-07T12:27:00Z</dcterms:modified>
</cp:coreProperties>
</file>